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6C" w:rsidRPr="0098266C" w:rsidRDefault="0000487B" w:rsidP="000048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проведения </w:t>
      </w:r>
      <w:r w:rsidR="0098266C" w:rsidRPr="00982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98266C" w:rsidRPr="00982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ценк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</w:t>
      </w:r>
      <w:r w:rsidR="0098266C" w:rsidRPr="00982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уязвимости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ОТИ и ТС</w:t>
      </w:r>
      <w:r w:rsidR="0098266C" w:rsidRPr="00982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Очередным этапом в работе субъекта транспортной инфраструктуры, после присвоения категории, является проведение оценки уязвимости ОТИ и ТС.</w:t>
      </w: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уязвимости объектов транспортной инфраструктуры и транспортных средств автомобильного транспорта, дорожного хозяйства и городского наземного электрического транспорта осуществляется на основании статьи 5 Федерального закона «О транспортной безопасности» и  в соответствии с Порядком проведения оценки уязвимости объектов транспортной инфраструктуры и транспортных средств, утвержденном приказом Министерства транспорта РФ от 12 апреля </w:t>
      </w:r>
      <w:smartTag w:uri="urn:schemas-microsoft-com:office:smarttags" w:element="metricconverter">
        <w:smartTagPr>
          <w:attr w:name="ProductID" w:val="2010 г"/>
        </w:smartTagPr>
        <w:r w:rsidRPr="009826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87 «Об утверждении порядка проведения оценки уязвимости объектов транспортной</w:t>
      </w:r>
      <w:proofErr w:type="gramEnd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инфраструктуры и транспортных средств». </w:t>
      </w: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Целью </w:t>
      </w:r>
      <w:proofErr w:type="gramStart"/>
      <w:r w:rsidRPr="009826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проведения оценки уязвимости объектов транспортной инфраструктуры</w:t>
      </w:r>
      <w:proofErr w:type="gramEnd"/>
      <w:r w:rsidRPr="009826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транспортных средств является определение степени защищенности объектов транспортной инфраструктуры и транспортных средств от потенциальных угроз совершения актов незаконного вмешательства.</w:t>
      </w: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п.п. 5 пунктов 6 и 7 Требований по обеспечению транспортной безопасности, учитывающих уровни безопасности для различных категорий объектов транспортной инфраструктуры и транспортных средств автомобильного транспорта, дорожного хозяйства и городского наземного электрического транспорта, утвержденных постановлением Правительства РФ от 14.09.2016г. №924, субъекты транспортной инфраструктуры и перевозчики обязаны обеспечить проведение оценки уязвимости объектов транспортной инфраструктуры и транспортных средств. </w:t>
      </w: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уязвимости проводится специализированными организациями в области транспортной безопасности, аккредитованными в компетентном органе в области обеспечения транспортной безопасности (Росавтодор), с учетом Требований по обеспечению транспортной безопасности и на основании ОДМ 218.4.009-2011 «Методические рекомендации по проведению оценки уязвимости ОТИ автомобильного транспорта», ОДМ 218.6.012-2013 «Методические рекомендации по проведению оценки уязвимости ОТИ и ТС городского наземного электрического транспорта», ОДМ 218.4.007-2011</w:t>
      </w:r>
      <w:proofErr w:type="gramEnd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«Методические рекомендации по проведению оценки уязвимости ОТИ в сфере дорожного хозяйства», с учетом </w:t>
      </w:r>
      <w:proofErr w:type="gramStart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потенциальных угроз совершения актов незаконного вмешательства</w:t>
      </w:r>
      <w:proofErr w:type="gramEnd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деятельность объектов транспортной инфраструктуры и транспортных средств  с применением модели нарушителя.</w:t>
      </w: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установления единой терминологической базы и общих требований к деятельности СТИ и специализированных организаций в области обеспечения транспортной безопасности при проведении оценки уязвимости ОТИ или ТС необходимо использовать  Национальный стандарт </w:t>
      </w: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РФ (ГОСТ Р) – Методика проведения оценки уязвимости ОТИ и ТС (Общие требования).</w:t>
      </w: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рекомендации по проведению оценки уязвимости объектов транспортной инфраструктуры и транспортных средств устанавливают общие положения, на основе которых рекомендуется проведение оценки уязвимости. </w:t>
      </w: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уязвимости транспортных средств может проводиться самостоятельно субъектами транспортной инфраструктуры либо специализированными организациями в области обеспечения транспортной безопасности на основе возмездного договора.</w:t>
      </w: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общероссийский классификатор видов экономической деятельности (далее – ОКВЭД) под кодом  ОКВЭД 74.60.1. включена деятельность по обеспечению транспортной безопасности в частности: оценка уязвимости ОТИ и ТС от АНВ, проводимая специализированными организациями в области обеспечения транспортной безопасности (ст. 135 от 17.06.2011г.).</w:t>
      </w:r>
      <w:proofErr w:type="gramEnd"/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транспорта </w:t>
      </w:r>
      <w:r w:rsidRPr="0098266C">
        <w:rPr>
          <w:rFonts w:ascii="Times New Roman" w:eastAsia="CourierNew" w:hAnsi="Times New Roman" w:cs="Times New Roman"/>
          <w:sz w:val="28"/>
          <w:szCs w:val="28"/>
          <w:lang w:eastAsia="ru-RU"/>
        </w:rPr>
        <w:t>РФ</w:t>
      </w: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 ноября </w:t>
      </w:r>
      <w:smartTag w:uri="urn:schemas-microsoft-com:office:smarttags" w:element="metricconverter">
        <w:smartTagPr>
          <w:attr w:name="ProductID" w:val="2010 г"/>
        </w:smartTagPr>
        <w:r w:rsidRPr="0098266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 г</w:t>
        </w:r>
      </w:smartTag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248 «Об утверждении отраслевых типовых норм времени на работы по проведению оценки уязвимости объектов транспортной инфраструктуры и транспортных средств от актов незаконного вмешательства» своевременное получение специализированными организациями необходимой исходной информации определено как основное организационно-техническое условие проведения оценки уязвимости. Настоящий приказ также определяет общий перечень нормативных правовых документов, методических и справочных материалов, технической и специальной документации, представляемых организациями (предприятиями) для проведения оценки уязвимости.</w:t>
      </w: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</w:pPr>
      <w:proofErr w:type="gramStart"/>
      <w:r w:rsidRPr="0098266C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Согласно распоряжения</w:t>
      </w:r>
      <w:proofErr w:type="gramEnd"/>
      <w:r w:rsidRPr="0098266C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 xml:space="preserve"> Федерального дорожного агентства от 14 марта 2017г. на сайте </w:t>
      </w:r>
      <w:proofErr w:type="spellStart"/>
      <w:r w:rsidRPr="0098266C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>Росавтодора</w:t>
      </w:r>
      <w:proofErr w:type="spellEnd"/>
      <w:r w:rsidRPr="0098266C">
        <w:rPr>
          <w:rFonts w:ascii="Times New Roman" w:eastAsia="Times New Roman" w:hAnsi="Times New Roman" w:cs="Times New Roman"/>
          <w:b/>
          <w:i/>
          <w:spacing w:val="-4"/>
          <w:sz w:val="28"/>
          <w:szCs w:val="28"/>
          <w:lang w:eastAsia="ru-RU"/>
        </w:rPr>
        <w:t xml:space="preserve"> представлена информация, обязывающая специализированные организации при оформлении результатов проведенной оценки уязвимости объектов транспортной инфраструктуры (автовокзала, автостанции, автобусного парка, троллейбусного парка, автобусно-троллейбусного парка, трамвайного депо) и транспортных средств, размещать сведения и представлять документы следующего содержания:</w:t>
      </w: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а) при оформлении Результатов проведенной оценки уязвимости ОТИ, используемого субъектом транспортной инфраструктуры на правах собственника, в приложение включается заверенная подписью и печатью СТИ ксерокопия свидетельства о государственной регистрации права на здание и территорию ОТИ и выписка из кадастрового паспорта на земельный участок ОТИ;</w:t>
      </w: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б) при оформлении Результатов проведенной оценки уязвимости ОТИ, используемого субъектом транспортной инфраструктуры на правах аренды (субаренды), в приложение включается заверенная подписью и печатью СТИ ксерокопия договора аренды (субаренды), выписка из кадастрового паспорта на земельный участок ОТИ (схема арендуемой территории и здания);</w:t>
      </w: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9826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в) в связи с изданием приказа Минэкономразвития России от 21.11.2016г.№733 с 01.01.2017г. утратил силу приказ от 25.08.2014г. №504 «Об утверждении форм кадастровых паспортов  зданий, сооружений, объектов незавершенного строительства, помещений, земельных участков, кадастровых выписок о земельных участках, о зданиях, сооружениях, объектах незавершенного строительства и кадастрового плана территории», вследствие чего кадастровые паспорта на земельные участки в настоящее время</w:t>
      </w:r>
      <w:proofErr w:type="gramEnd"/>
      <w:r w:rsidRPr="009826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 выдаются. В этом случае разрабатывается схема территории с размещением на ней зданий и сооружений.</w:t>
      </w: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9826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г) в соответствии с разъяснениями Министерства транспорта РФ от 15.02.2017г. №11-05/2808-ис в приложении к результатам проведенных оценок уязвимости ОТИ, а также в приложении к результатам проведенных дополнительных оценок уязвимости ОТИ необходимо представлять схему размещения инженерно-технических систем обеспечения транспортной безопасности, которые необходимо дополнительно включить в систему мер по обеспечению транспортной безопасности ОТИ и ТС с определением их состава и</w:t>
      </w:r>
      <w:proofErr w:type="gramEnd"/>
      <w:r w:rsidRPr="009826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конкретных мест установки.</w:t>
      </w: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д) при оформлении Результатов проведенной оценки уязвимости ТС, в приложение включается заверенная подписью и печатью СТИ ксерокопия паспорта транспортного средства, в отношении которого проводится оценка уязвимости;</w:t>
      </w: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9826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и) при оформлении Результатов проведенной оценки уязвимости ОТИ, используемого субъектом транспортной инфраструктуры на правах собственника или на основании договора аренды (субаренды), в разделе Результатов оценки уязвимости «Описание результатов изучения генерального плана ОТИ, технического паспорта ОТИ, плана территории ОТИ, состава ОТИ (зданий, сооружений и территории)» указывается информация, содержащаяся в свидетельствах о государственной регистрации права на здание и территорию ОТИ, выписке из</w:t>
      </w:r>
      <w:proofErr w:type="gramEnd"/>
      <w:r w:rsidRPr="009826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кадастрового паспорта на земельный участок ОТИ, в договоре аренды (субаренды) на здание и территорию ОТИ, выписке из кадастрового паспорта на земельный участок ОТИ (схеме арендуемой территории и здания);</w:t>
      </w: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gramStart"/>
      <w:r w:rsidRPr="009826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к) при оформлении Результатов проведенной оценки уязвимости ТС, используемого субъектом транспортной инфраструктуры на правах собственника или на основании договора аренды (субаренды), в разделе Результатов оценки уязвимости «Описание технических и технологических характеристик ТС, а также организации его эксплуатации (функционирования)» указывается информация, содержащаяся в паспорте транспортного средства, в отношении которого проводится оценка уязвимости.</w:t>
      </w:r>
      <w:proofErr w:type="gramEnd"/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проведением работ по оценке уязвимости формируется рабочая группа, включающая необходимых специалистов, имеющих соответствующую категорию допуска к информации на объекте. Из числа представителей аккредитованной специализированной организации назначается руководитель рабочей группы. </w:t>
      </w: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рабочую группу по оценке уязвимости могут включаться сотрудники и/или эксперты объектов транспортной инфраструктуры, специалисты по обеспечению транспортной безопасности, сотрудники подразделений транспортной безопасности объектов транспортной инфраструктуры, другие эксперты и консультанты. Разработчики и проектировщики ИТС ОТБ ОТИ привлекаются только в качестве консультантов. </w:t>
      </w: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участников рабочей группы, а также необходимость в привлечении экспертов и консультантов, определяется масштабом объектов транспортной инфраструктуры и необходимостью проведения анализа соответствующих вопросов безопасности. Количество членов рабочей группы должно быть не менее 3 (трех) человек. Срок проведения оценки уязвимости устанавливается приказом Минтранса России и не должен превышать одного месяца.</w:t>
      </w: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ходе проведения оценки уязвимости осуществляется:</w:t>
      </w:r>
    </w:p>
    <w:p w:rsidR="0098266C" w:rsidRPr="0098266C" w:rsidRDefault="0098266C" w:rsidP="0098266C">
      <w:pPr>
        <w:widowControl w:val="0"/>
        <w:tabs>
          <w:tab w:val="left" w:pos="5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изучение технических и технологических характеристик </w:t>
      </w:r>
      <w:r w:rsidRPr="0098266C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объекта транспортной инфраструктуры (включая геологические, гидрологические и географические особенности дислокации объекта транспортной инфраструктуры)</w:t>
      </w:r>
      <w:r w:rsidRPr="009826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а также организации его эксплуатации (функционирования);</w:t>
      </w: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изучение системы принятых на </w:t>
      </w:r>
      <w:r w:rsidRPr="0098266C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объекте транспортной инфраструктуры</w:t>
      </w:r>
      <w:r w:rsidRPr="009826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мер по защите от актов незаконного вмешательства;</w:t>
      </w: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изучение </w:t>
      </w:r>
      <w:proofErr w:type="gramStart"/>
      <w:r w:rsidRPr="009826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способов реализации потенциальных угроз совершения актов незаконного вмешательства</w:t>
      </w:r>
      <w:proofErr w:type="gramEnd"/>
      <w:r w:rsidRPr="009826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деятельность </w:t>
      </w:r>
      <w:r w:rsidRPr="0098266C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объекта транспортной инфраструктуры</w:t>
      </w:r>
      <w:r w:rsidRPr="009826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с использованием совокупности сведений о численности, оснащенности, подготовленности, осведомленности, а также действий потенциальных нарушителей, преследуемых целей при совершении актов незаконного вмешательства в деятельность </w:t>
      </w:r>
      <w:r w:rsidRPr="0098266C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объекта транспортной инфраструктуры</w:t>
      </w:r>
      <w:r w:rsidRPr="009826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  <w:lang w:eastAsia="ru-RU"/>
        </w:rPr>
        <w:t xml:space="preserve">- определение рекомендаций субъекту транспортной инфраструктуры в отношении мер, которые необходимо дополнительно включить в систему мер по обеспечению транспортной безопасности </w:t>
      </w:r>
      <w:r w:rsidRPr="0098266C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объекта транспортной инфраструктуры</w:t>
      </w:r>
      <w:r w:rsidRPr="0098266C">
        <w:rPr>
          <w:rFonts w:ascii="Times New Roman" w:eastAsia="Times New Roman" w:hAnsi="Times New Roman" w:cs="Times New Roman"/>
          <w:i/>
          <w:color w:val="000000"/>
          <w:spacing w:val="6"/>
          <w:sz w:val="28"/>
          <w:szCs w:val="28"/>
          <w:lang w:eastAsia="ru-RU"/>
        </w:rPr>
        <w:t xml:space="preserve">. </w:t>
      </w: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определения рекомендаций специализированной организации при проведении оценки уязвимости является описание дополнительных мер, которые необходимо принять СТИ в соответствии с требованиями по обеспечению транспортной безопасности относительно ОТИ и ТС.</w:t>
      </w: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соответствии с Отраслевыми типовыми нормами времени на работы по проведению оценки уязвимости ОТИ и ТС, утвержденными приказом Министерства транспорта РФ от 15.11.2010г. №248, определение рекомендаций включает в себя:</w:t>
      </w: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-разработку и оформление рекомендаций  по устранению выявленных несоответствий и приведение степени защищенности ОТИ и ТС в соответствие с требованиями по обеспечению транспортной безопасности;</w:t>
      </w: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-разработку и оформление рекомендаций по совершенствованию организационных, регламентных мероприятий с целью реализаций в Планах обеспечения транспортной безопасности;</w:t>
      </w: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-разработку и оформление рекомендаций по совершенствованию тактики, структуры, оснащенности подразделений транспортной безопасности </w:t>
      </w:r>
      <w:proofErr w:type="gramStart"/>
      <w:r w:rsidRPr="009826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</w:t>
      </w:r>
      <w:proofErr w:type="gramEnd"/>
      <w:r w:rsidRPr="009826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9826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целью</w:t>
      </w:r>
      <w:proofErr w:type="gramEnd"/>
      <w:r w:rsidRPr="009826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реализации в Планах обеспечения транспортной безопасности;</w:t>
      </w: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-разработку и оформление рекомендаций по совершенствованию инженерно-технических систем обеспечения транспортной безопасности с целью реализации в Планах обеспечения транспортной безопасности.</w:t>
      </w: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рекомендации специализированной организации относительно ИТС ОТБ включая </w:t>
      </w:r>
      <w:proofErr w:type="spellStart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видеомониторинг</w:t>
      </w:r>
      <w:proofErr w:type="spellEnd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видеофиксацию</w:t>
      </w:r>
      <w:proofErr w:type="spellEnd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видеонаблюдение и </w:t>
      </w:r>
      <w:proofErr w:type="spellStart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видеообнаружение</w:t>
      </w:r>
      <w:proofErr w:type="spellEnd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заключаются в определении конкретных уязвимых мест на ОТИ и ТС, цели потенциального нарушителя с расчетом возможного ущерба при совершении АНВ и задач по обеспечению транспортной безопасности с учетом способов совершения АНВ, которые должны решать ИТС ОТБ в уязвимых местах, в соответствии с требованиями.</w:t>
      </w:r>
      <w:proofErr w:type="gramEnd"/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Отдельные рекомендации в разделах материалов оценки уязвимости по определению границ зоны транспортной безопасности (ЗТБ) не должны допускать:</w:t>
      </w: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1.Разрыва единого технологического процесса работы ОТИ и транспортного комплекса в целом.</w:t>
      </w: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2.Несогласованности при установлении ЗТБ ОТИ с ЗТБ определяемыми в последующем в планах обеспечения транспортной безопасности и результатами оценки уязвимости транспортных средств (ТС), эксплуатируемых на данных ОТИ.</w:t>
      </w: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3.Отнесения к ЗТБ территорий, зданий, строений, сооружении и устройств, не требующих защиты от АНВ, на которых отсутствуют критические элементы, опасные технологические процессы, существенные пассажиропотоки, места погрузки, выгрузки и отстоя ТС с опасными грузами, с минимальной скоростью движения ТС.</w:t>
      </w:r>
      <w:proofErr w:type="gramEnd"/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4.Игнорирования при определении ЗТБ ОТИ результатов оценки уязвимости и планов обеспечения транспортной безопасности прилегающих ОТИ.</w:t>
      </w: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5.Исключения из границ ЗТБ территорий, зданий, строений и сооружений, подлежащих охране ведомственной охраной федеральных органов исполнительной власти, для прохода на которые установлен пропускной режим.</w:t>
      </w: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6.Выделения внутри ЗТБ территорий, не отнесенных к ЗТБ, проход на которые возможен только через ЗТБ.</w:t>
      </w: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7.Определения границ ЗТБ вне границ землепользования и границ ОТИ.</w:t>
      </w: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при соблюдении вышеуказанных условий субъекты транспортной инфраструктуры смогут в полном объёме использовать </w:t>
      </w: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утвержденные результаты оценки уязвимости при разработке планов обеспечения транспортной безопасности ОТИ. </w:t>
      </w: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в целях недопущения упомянутых выше несоответствий при проведении оценки уязвимости ОТИ полагаем целесообразным специализированной организации перед направлением результатов оценки уязвимости на утверждение в компетентный орган в области обеспечения транспортной безопасности обеспечить их согласование с субъектом транспортной инфраструктуры в части определения границ зоны транспортной безопасности и перечня критических элементов ОТИ.</w:t>
      </w:r>
      <w:proofErr w:type="gramEnd"/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уязвимости проводится отдельно для каждого объекта транспортной инфраструктуры и транспортного средства.</w:t>
      </w: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7 Порядка проведения оценки уязвимости при оценке уязвимости групп идентичных по своим конструктивным, техническим, технологическим характеристикам транспортных средств, находящихся в собственности одного юридического лица или использующихся им на ином законном основании, по его ходатайству результаты оценки уязвимости одного транспортного средства распространяются на всю группу. Перечень транспортных средств, входящих в указанную группу, представляется субъектом транспортной инфраструктуры и перевозчиком в Росавтодор  до  проведения оценки уязвимости транспортного средства. </w:t>
      </w:r>
    </w:p>
    <w:p w:rsidR="0098266C" w:rsidRPr="0098266C" w:rsidRDefault="0098266C" w:rsidP="0098266C">
      <w:pPr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оказания помощи субъектам транспортной инфраструктуры в реализации п.7 Порядка проведения оценки уязвимости ОТИ и ТС, утвержденного приказом Минтранса России от 12.04.2010г. №87, на официальном интернет ресурсе Федерального дорожного агентства </w:t>
      </w:r>
      <w:hyperlink r:id="rId4" w:history="1">
        <w:r w:rsidRPr="0098266C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http</w:t>
        </w:r>
        <w:r w:rsidRPr="0098266C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://</w:t>
        </w:r>
        <w:proofErr w:type="spellStart"/>
        <w:r w:rsidRPr="0098266C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rosavtodor</w:t>
        </w:r>
        <w:proofErr w:type="spellEnd"/>
        <w:r w:rsidRPr="0098266C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.</w:t>
        </w:r>
        <w:proofErr w:type="spellStart"/>
        <w:r w:rsidRPr="0098266C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98266C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/</w:t>
        </w:r>
        <w:r w:rsidRPr="0098266C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agency</w:t>
        </w:r>
        <w:r w:rsidRPr="0098266C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eastAsia="ru-RU"/>
          </w:rPr>
          <w:t>/</w:t>
        </w:r>
        <w:r w:rsidRPr="0098266C">
          <w:rPr>
            <w:rFonts w:ascii="Times New Roman" w:eastAsia="Times New Roman" w:hAnsi="Times New Roman" w:cs="Times New Roman"/>
            <w:color w:val="000080"/>
            <w:sz w:val="28"/>
            <w:szCs w:val="28"/>
            <w:u w:val="single"/>
            <w:lang w:val="en-US" w:eastAsia="ru-RU"/>
          </w:rPr>
          <w:t>structure</w:t>
        </w:r>
      </w:hyperlink>
      <w:r w:rsidRPr="009826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/</w:t>
      </w:r>
      <w:r w:rsidRPr="009826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transport</w:t>
      </w:r>
      <w:r w:rsidRPr="009826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-</w:t>
      </w:r>
      <w:r w:rsidRPr="009826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safety</w:t>
      </w:r>
      <w:r w:rsidRPr="009826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/ </w:t>
      </w:r>
      <w:r w:rsidRPr="009826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news</w:t>
      </w:r>
      <w:r w:rsidRPr="009826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/1575.</w:t>
      </w:r>
      <w:r w:rsidRPr="009826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html</w:t>
      </w:r>
      <w:r w:rsidRPr="0098266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98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опубликованы образцы перечней транспортных средств автомобильного транспорта и городского наземного электрического транспорта, входящих в группы идентичным по своим</w:t>
      </w:r>
      <w:proofErr w:type="gramEnd"/>
      <w:r w:rsidRPr="0098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конструктивным, техническим и технологическим характеристикам транспортных средств.</w:t>
      </w:r>
    </w:p>
    <w:p w:rsidR="0098266C" w:rsidRPr="0098266C" w:rsidRDefault="0098266C" w:rsidP="0098266C">
      <w:pPr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8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Субъектам транспортной инфраструктуры, перевозчикам при составлении данного перечня следует строго руководствоваться техническим регламентом о безопасности колесных транспортных средств, утвержденным постановлением Правительства Российской Федерации от 10.09.2009г. №720, который определяет, что модификация транспортного средства - это разновидность транспортного средства или компонента, относящаяся соответственно к типу ТС или компонента и отличающаяся по конструктивным критериям от других разновидностей, относящихся к этому же типу.</w:t>
      </w:r>
      <w:proofErr w:type="gramEnd"/>
    </w:p>
    <w:p w:rsidR="0098266C" w:rsidRPr="0098266C" w:rsidRDefault="0098266C" w:rsidP="0098266C">
      <w:pPr>
        <w:spacing w:after="0" w:line="240" w:lineRule="auto"/>
        <w:ind w:right="20" w:firstLine="7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означает, что в транспортных средствах, например ПАЗ 32054</w:t>
      </w:r>
      <w:r w:rsidRPr="009826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98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ПАЗ 32054-110-07, «ПАЗ» - является маркой автобуса, «32054» - моделью автобуса, </w:t>
      </w:r>
      <w:r w:rsidRPr="009826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</w:t>
      </w:r>
      <w:r w:rsidRPr="0098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98266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</w:t>
      </w:r>
      <w:r w:rsidRPr="0098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или «110-07» - его модификацией.</w:t>
      </w: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Следовательно, согласно государственному стандарту ГОСТ </w:t>
      </w:r>
      <w:proofErr w:type="gramStart"/>
      <w:r w:rsidRPr="0098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98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51980-202, утвержденному Госстандартом России от 15.12.2002г. №469-ст, транспортные средства различаются между собой по модификации </w:t>
      </w:r>
      <w:r w:rsidRPr="009826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транспортного средства.</w:t>
      </w: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документов, представляемых на утверждение групп транспортных средств, будут рассмотрены на практических занятиях.</w:t>
      </w: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 ТС формируется субъектом транспортной инфраструктуры в строгом соответствии со сведениями о транспортных средствах, имеющихся в уведомлении о включении транспортных сре</w:t>
      </w:r>
      <w:proofErr w:type="gramStart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Р</w:t>
      </w:r>
      <w:proofErr w:type="gramEnd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еестр категорированных транспортных средств и о присвоенной категории. Отправляется перечень на бумажном носителе с сопроводительным письмом.</w:t>
      </w: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проведенной оценки уязвимости оформляются специализированными организациями в виде текстового документа с графическими план - схемами в трех экземплярах (первый и второй экземпляры - на бумажном носителе, третий - на магнитном) и направляются в Федеральное дорожное агентство для рассмотрения и принятия решения об утверждении,  либо об отказе в утверждении.</w:t>
      </w:r>
      <w:proofErr w:type="gramEnd"/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оформленных Результатах проведенной оценки уязвимости ОТИ и ТС проставляется пометка «Для служебного пользования». Указанная пометка и номер экземпляра   проставляются в правом верхнем углу первой страницы Результатов и Плана ОТБ ОТИ и ТС, а также на первой странице сопроводительного письма к таким документам. Печатается шрифтом </w:t>
      </w:r>
      <w:r w:rsidRPr="009826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Times</w:t>
      </w: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6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New</w:t>
      </w: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26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Roman</w:t>
      </w: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размером №14. Отметка об исполнителе проставляется на обороте последней страницы Результатов оценки уязвимости, а также на обороте последнего листа сопроводительного письма к таким документам в левом нижнем углу каждого экземпляра документа. Указанная пометка содержит количество отпечатанных экземпляров, указатель их рассылки по адресам, фамилию работника, исполнившего и распечатавшего документ, дату распечатывания документа и номер служебного телефона исполнителя.</w:t>
      </w: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экземпляр результатов проведенной оценки уязвимости, утвержденный руководителем Федерального дорожного агентства (либо уполномоченным им лицом) и заверенный гербовой печатью, направляется (вручается) специализированной организации, второй и третий экземпляры остаются в Федеральном дорожном агентстве, из которых формируются документальная и электронная базы. Решение об отказе в утверждении результатов проведенной оценки уязвимости направляется (вручается) специализированным организациям в письменной форме с указанием причин отказа вместе со вторым экземпляром.</w:t>
      </w: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пункта 9 Порядка проведения оценки уязвимости ОТИ и ТС, утвержденного приказом Министерства транспорта РФ от 12.04.2010г. №87, при изменении конструктивных, технических и технологических характеристиках ОТИ или ТС и/или потенциальных угроз совершения АНВ в деятельность ОТИ и ТС, требований по обеспечению транспортной безопасности ОТИ и ТС, в месячный срок проводится дополнительная оценка уязвимости в части касающейся произошедших изменений.</w:t>
      </w:r>
      <w:proofErr w:type="gramEnd"/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утверждением Правительством РФ новых требований по обеспечению транспортной безопасности ОТИ и ТС (постановление Правительства РФ от 14.09.2016г. №924), вступивших в действие с </w:t>
      </w: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01.10.2016г., необходимо в соответствии с вышеизложенным пунктом приказа Министерства транспорта РФ провести дополнительную оценку уязвимости ОТИ или ТС с утверждением ее Результатов в Федеральном дорожном агентстве.</w:t>
      </w:r>
      <w:proofErr w:type="gramEnd"/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14.09.2016г. №924 введены новые положения требований, касающиеся проведения дополнительной оценки уязвимости ОТИ или ТС.</w:t>
      </w: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</w:t>
      </w:r>
      <w:proofErr w:type="gramStart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подпункта</w:t>
      </w:r>
      <w:proofErr w:type="gramEnd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 пункта 6 и подпункта 16 пункта 7 Требований по обеспечению транспортной безопасности установлено:</w:t>
      </w: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 изменении положений постановления Правительства РФ, регламентирующих меры по защите ОТИ и ТС от АНВ, обеспечить проведение дополнительной оценки уязвимости и утверждение в установленном порядке ее Результатов в течение трех месяцев со дня возникновения таких изменений.</w:t>
      </w: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2.При изменении конструктивных, технических и технологических характеристик ОТИ и ТС, приводящих к изменению присвоенной категории или изменению утвержденного Плана обеспечения транспортной безопасности обеспечивается проведение дополнительной оценки уязвимости в </w:t>
      </w:r>
      <w:proofErr w:type="gramStart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</w:t>
      </w:r>
      <w:proofErr w:type="gramEnd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касающейся произошедших изменений, и утверждение установленным порядком Результатов дополнительной оценки уязвимости в течение трех месяцев со дня возникновения таких изменений или со дня получения уведомления об изменении присвоенной категории.</w:t>
      </w: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3.При переходе права собственности на ОТИ и ТС или переходе права его использования на ином законном основании, обеспечивается проведение оценки уязвимости ОТИ и ТС и представление в Федеральное дорожное агентство на утверждение ее Результатов, так как согласно пункта 16 Правил обращения со сведениями о Результатах проведенной оценки уязвимости ОТИ и ТС, которые являются информацией ограниченного доступа, утвержденные постановлением Правительства</w:t>
      </w:r>
      <w:proofErr w:type="gramEnd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24.11.2015г. №1257, были уничтожены ввиду утраты прежним собственником (СТИ или перевозчиком) прав собственности (использования на ином законном основании).</w:t>
      </w: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4.При наличии у СТИ (перевозчика) утвержденных Результатов ранее проведенной оценки уязвимости ОТИ или ТС и согласии СТИ (перевозчика) с утвержденными Результатами ранее проведенной оценки уязвимости, СТИ (перевозчик) обеспечивает внесение изменений в утвержденные Результаты ранее проведенной оценки уязвимости в части, касающейся смены СТИ (перевозчика).</w:t>
      </w: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п.7 Порядка проведения оценки уязвимости ОТИ и ТС, утвержденного Приказом Министерства транспорта РФ от 12.04.2010г. №87, при оценке уязвимости группы идентичных транспортных средств, находящихся в собственности одного юридического лица или использующихся им на ином законном основании,  Результаты оценки уязвимости одного транспортного средства  распространяются на всю группу.</w:t>
      </w: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Однако в процессе эксплуатации ТС могут возникнуть различные ситуации, связанные с использованием  утвержденных Результатов ОУ конкретного транспортного средства.</w:t>
      </w: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транспортное средство может быть продано другому владельцу или передано в аренду. В данных случаях </w:t>
      </w:r>
      <w:proofErr w:type="gramStart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конкретное</w:t>
      </w:r>
      <w:proofErr w:type="gramEnd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 исключается из группы идентичных транспортных средств приказом руководителя СТИ. В случае его передачи другому владельцу вместе с Результатами оценки уязвимости, они </w:t>
      </w:r>
      <w:r w:rsidRPr="009826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могут</w:t>
      </w: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распространяться на </w:t>
      </w:r>
      <w:proofErr w:type="gramStart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группу</w:t>
      </w:r>
      <w:proofErr w:type="gramEnd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которой ТС исключается. В этом случае  СТИ необходимо разработать и утвердить новые Результаты оценки уязвимости любого ТС, находящегося в составе группы и снова распространить на всю группу.</w:t>
      </w: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ТС, имеющее Результаты оценки уязвимости выводится из эксплуатации и списывается установленным порядком, СТИ издает приказ о выводе ТС из состава группы ввиду списания, но отдельным пунктом приказа устанавливает распространение имеющихся  Результатов оценки уязвимости на состав группы.</w:t>
      </w: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Приобретенное СТИ новое ТС, являющееся идентичным по своим конструктивных, техническим, технологическим характеристикам вводится в состав ранее согласованной группы приказом руководителя СТИ без представления сведений  в Федеральное дорожное агентство.</w:t>
      </w:r>
      <w:proofErr w:type="gramEnd"/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изменении организационно-правовой формы управления (переформирование в АО, ПАО, ИП, ООО, ГУП, МУП и т.д.), фактического адреса СТИ (переименование улицы и т.п.), смены руководителя СТИ,  юридического адреса СТИ – </w:t>
      </w:r>
      <w:r w:rsidRPr="009826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дополнительная оценка уязвимости ТС</w:t>
      </w:r>
      <w:r w:rsidRPr="009826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826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не проводится</w:t>
      </w: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лишь только вносятся изменения в Реестр категорированных ОТИ и ТС, относительно произведенных изменений, установленным для данной цели порядком.</w:t>
      </w:r>
      <w:proofErr w:type="gramEnd"/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значительно изменились требования к специализированным организациям, аккредитованным на проведение оценки уязвимости объектов транспортной инфраструктуры и транспортных средств, в связи с выходом Постановления Правительства РФ от 28.01.2015г. №65 «О внесение изменений в Правила аккредитации юридических лиц для проведения оценки уязвимости объектов транспортной инфраструктуры и транспортных средств».</w:t>
      </w: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постановлением расширены основания для аннулирования свидетельства об аккредитации организации на проведение оценки уязвимости ОТИ.</w:t>
      </w: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свидетельство будет аннулировано в случае, если специализированная организация представила результаты оценки уязвимости ОТИ с недостоверными данными (в том числе вследствие опечаток и ошибок, которые влекут или могут повлечь недостоверность результатов оценки уязвимости ОТИ). Кроме этого, уточнены основания для продления срока действия свидетельства об аккредитации и основание для отказа в продлении срока действия свидетельства об аккредитации.</w:t>
      </w: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усилением контроля за работой аккредитованных </w:t>
      </w: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организаций в свете требований настоящего Постановления Федеральная служба по контролю (надзору) в сфере транспорта через свои территориальные подразделения в субъекте Российской Федерации периодические проверяет материалы, запрашиваемые из </w:t>
      </w:r>
      <w:proofErr w:type="spellStart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Росавтодора</w:t>
      </w:r>
      <w:proofErr w:type="spellEnd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отказе в утверждении Результатов проведенных оценок уязвимости ОТИ или ТС с указанием причин отказа для принятия в отношении аккредитованных организаций мер административного реагирования</w:t>
      </w:r>
      <w:proofErr w:type="gramEnd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их компетенцией, за нарушения установленных в области обеспечения транспортной безопасности порядков и правил, предусмотренных </w:t>
      </w:r>
      <w:proofErr w:type="gramStart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.1 статьи 11.15.2  Кодекса Российской Федерации об административных правонарушениях (КоАП РФ).</w:t>
      </w: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транспортной безопасности и специальных программ Министерства транспорта РФ по вопросу применения статьи 11.15.2 КоАП РФ письмом от 22.04.2014г. №11-03-16/578-ис в рамках своей компетенции сообщает, что в случае нарушения специализированными организациями требований, установленных Порядком проведения  оценки уязвимости ОТИ и ТС (приказ Министерства транспорта РФ от 12.04.2010г. №87) и требований, утвержденных Порядком разработки Планов обеспечения транспортной безопасности ОТИ</w:t>
      </w:r>
      <w:proofErr w:type="gramEnd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ТС (приказ Министерства транспорта РФ от 11.02.2010г. №34), например, предоставление недостоверных данных, сроков проведения или реализации, оформление и направление в компетентный орган в области обеспечения транспортной безопасности и т.д., повлечет за собой применение санкций, предусмотренных статьей 11.15.2 КоАП РФ.</w:t>
      </w: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Федеральная служба по надзору в сфере транспорта в своем письме от 27.03.2014г. №9.1.16-0448, касаясь разъяснения и толкования законодательства РФ в области применения статьи 11.15.2 КоАП РФ поясняет, что при выявлении нарушений требований по обеспечению транспортной безопасности в части проведения оценки уязвимости и разработки Плана ОТБ ОТИ или ТС, и, если усматривается отсутствие состава административного правонарушения субъектом транспортной инфраструктуры</w:t>
      </w:r>
      <w:proofErr w:type="gramEnd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при этом выявлены нарушения Порядка и Правил проведения оценки уязвимости и разработки Плана ОТБ ОТИ или ТС, то в отношении специализированной организации возбуждается административное дело с проведением административного расследования, ответственность за которое предусмотрено статьей 11.15.2 КоАП РФ.</w:t>
      </w:r>
    </w:p>
    <w:p w:rsidR="0098266C" w:rsidRPr="0098266C" w:rsidRDefault="0098266C" w:rsidP="009826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Характерные недостатки, встречающиеся при подготовке исходных данных на представление в специализированную аккредитованную организацию для проведения оценки уязвимости ОТИ и/или ТС.</w:t>
      </w:r>
    </w:p>
    <w:p w:rsidR="0098266C" w:rsidRPr="0098266C" w:rsidRDefault="0098266C" w:rsidP="00982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1.Многие СТИ (перевозчики) получив уведомление из </w:t>
      </w:r>
      <w:proofErr w:type="spellStart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Росавтодора</w:t>
      </w:r>
      <w:proofErr w:type="spellEnd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присвоении категории ОТИ или ТС и внесение их в Реестр, очень медленно предпринимают меры по реализации п.5.7. Требований по обеспечению транспортной безопасности, установленных приказом Министерства транспорта РФ от 08.02.2011г. №42 и обязывающих обеспечить проведение оценки уязвимости ОТИ или ТС и утверждение ее Результатов в течение трех </w:t>
      </w: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месяцев с момента получения уведомления о включении в Реестр и о присвоении категории. Непринятие мер относительно проведения оценки уязвимости ОТИ или ТС в ряде случаев исчисляется годичным периодом, а в некоторых случаях допускается невыполнение Требований до момента проверки этого вопроса государственным транспортным инспектором или представителями территориального органа Прокуратуры Российской Федерации.</w:t>
      </w:r>
    </w:p>
    <w:p w:rsidR="0098266C" w:rsidRPr="0098266C" w:rsidRDefault="0098266C" w:rsidP="00982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2.Важным этапом подготовки к оценке уязвимости ОТИ и/или ТС является сбор исходных данных и представление их в специализированную организацию.</w:t>
      </w:r>
    </w:p>
    <w:p w:rsidR="0098266C" w:rsidRPr="0098266C" w:rsidRDefault="0098266C" w:rsidP="00982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приказа</w:t>
      </w:r>
      <w:proofErr w:type="gramEnd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транспорта РФ от 15.11.2010г. №248 справочные материалы, техническая и специальная документация представляется заказчиком до начала проведения оценки уязвимости  и Минтрансом России определено как основное организационно-техническое условие проведения оценки уязвимости ОТИ и ТС.</w:t>
      </w:r>
    </w:p>
    <w:p w:rsidR="0098266C" w:rsidRPr="0098266C" w:rsidRDefault="0098266C" w:rsidP="00982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технических характеристик ТС не представляется «Руководство по эксплуатации автобуса (техническое описание)» завода-изготовителя с наличием в нем схем и описания двигателя, узлов, агрегатов, а также систем обеспечения деятельности ТС. Ряд организаций, эксплуатирующих автобусы иностранных производителей, таких как МЕРСЕДЕС, МАН и других, не могут представить Руководство по эксплуатации этих автобусов на русском языке.</w:t>
      </w:r>
    </w:p>
    <w:p w:rsidR="0098266C" w:rsidRPr="0098266C" w:rsidRDefault="0098266C" w:rsidP="00982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3.Технические паспорта (ПТС) на транспортные средства, представляемые в аккредитованную организацию, ксерокопируются с искажением данных в них и наличием срезов формы технического паспорта. Не каждая представляемая копия заверяется должностным лицом и скрепляется печатью организации. На транспортное средство из состава группы, в отношении которого будет проводиться оценка уязвимости, количество  представляемых копий ПТС менее  трех экземпляров, что создает проблему размещения установленного количества в экземплярах оценки уязвимости. </w:t>
      </w:r>
    </w:p>
    <w:p w:rsidR="0098266C" w:rsidRPr="0098266C" w:rsidRDefault="0098266C" w:rsidP="00982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4.При нахождении ТС в эксплуатации субъекта транспортной инфраструктуры по договору аренды, не представляется копия договора аренды  с отметкой «копия» на каждом листе договора. При нахождении ТС в лизинге, не представляется копия договора финансовой аренды (лизинга) с отметкой «копия» на каждом листе договора.</w:t>
      </w:r>
    </w:p>
    <w:p w:rsidR="0098266C" w:rsidRPr="0098266C" w:rsidRDefault="0098266C" w:rsidP="00982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аренды транспортных средств, заключенных арендодателем с арендатором,  часто имеют истекший срок действия и ввиду отсутствия в них ссылки на пролонгацию, юридическим документов для арендатора ТС не являются.</w:t>
      </w:r>
    </w:p>
    <w:p w:rsidR="0098266C" w:rsidRPr="0098266C" w:rsidRDefault="0098266C" w:rsidP="00982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5.В  пассажирские сообщения, в которых транспортные средства используются на маршрутах регулярных перевозок, не всегда входят новые понятия, определенные Федеральным законом РФ от  13.07.2015г. №220-ФЗ: межрегиональный, смежный межрегиональный, межмуниципальный, муниципальный маршрут регулярных перевозок.</w:t>
      </w:r>
    </w:p>
    <w:p w:rsidR="0098266C" w:rsidRPr="0098266C" w:rsidRDefault="0098266C" w:rsidP="00982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6.Получение выписки из Реестра очень продолжительный период, который занимает время  в среднем до 5-ти месяцев. За это время в организации появляются списанные ТС, вновь приобретенные в собственность или взятые в аренду  ТС. Целесообразно исключение ТС из Реестра или внесение в Реестр осуществлять после согласования групп идентичных транспортных сре</w:t>
      </w:r>
      <w:proofErr w:type="gramStart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п</w:t>
      </w:r>
      <w:proofErr w:type="gramEnd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ериод, когда будет осуществляться работа по оценке уязвимости ТС.</w:t>
      </w:r>
    </w:p>
    <w:p w:rsidR="0098266C" w:rsidRPr="0098266C" w:rsidRDefault="0098266C" w:rsidP="00982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7.Наличие установленных на ТС бортовых навигационно-связных терминалов на основе ГЛОНАСС/</w:t>
      </w:r>
      <w:r w:rsidRPr="009826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GPS</w:t>
      </w: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всегда подтверждается необходимой документацией.</w:t>
      </w:r>
      <w:proofErr w:type="gramEnd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Чаще всего отсутствует договор на проведение работ по вводу в эксплуатацию бортовых навигационных терминалов, паспорта на абонентские навигационные терминалы; паспорта радиостанций абонентских; договора на возмездное оказание услуг по диспетчерскому учету выполняемых рейсов по установленным маршрутам.</w:t>
      </w:r>
    </w:p>
    <w:p w:rsidR="0098266C" w:rsidRPr="0098266C" w:rsidRDefault="0098266C" w:rsidP="009826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установленное</w:t>
      </w:r>
      <w:proofErr w:type="gramEnd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ТС бортовое оборудование и его элементы (билетные терминалы, </w:t>
      </w:r>
      <w:proofErr w:type="spellStart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маршрутоуказатели</w:t>
      </w:r>
      <w:proofErr w:type="spellEnd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автоинформаторы</w:t>
      </w:r>
      <w:proofErr w:type="spellEnd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турникеты, тревожные кнопки) часто отсутствует документация и технические паспорта. </w:t>
      </w:r>
    </w:p>
    <w:p w:rsidR="0098266C" w:rsidRPr="0098266C" w:rsidRDefault="0098266C" w:rsidP="00982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8.Установка </w:t>
      </w:r>
      <w:proofErr w:type="gramStart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ТС </w:t>
      </w:r>
      <w:proofErr w:type="gramStart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газобаллонного</w:t>
      </w:r>
      <w:proofErr w:type="gramEnd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оборудования не всегда подтверждается наличием договора на его установку.  Паспорта на газовые баллоны и  свидетельства о соответствии конструкции ТС требованиям безопасности, выдаваемого территориальным органом ГИБДД часто отсутствуют. Кроме этого, не всегда представляются:</w:t>
      </w:r>
    </w:p>
    <w:p w:rsidR="0098266C" w:rsidRPr="0098266C" w:rsidRDefault="0098266C" w:rsidP="00982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договор на оказание услуг по переоборудованию автомобилей на газомоторное топливо;</w:t>
      </w:r>
    </w:p>
    <w:p w:rsidR="0098266C" w:rsidRPr="0098266C" w:rsidRDefault="0098266C" w:rsidP="00982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 (форма 1а </w:t>
      </w:r>
      <w:proofErr w:type="gramStart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 152-12-007-99) приемки-сдачи автотранспортного средства на переоборудование для работы на компримированном природном газе;</w:t>
      </w:r>
    </w:p>
    <w:p w:rsidR="0098266C" w:rsidRPr="0098266C" w:rsidRDefault="0098266C" w:rsidP="00982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свидетельство (форма 2а </w:t>
      </w:r>
      <w:proofErr w:type="gramStart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proofErr w:type="gramEnd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152-007-99) о соответствии переоборудованного для работы на компримированном природном газе автотранспортного средства требованиям безопасности;</w:t>
      </w:r>
    </w:p>
    <w:p w:rsidR="0098266C" w:rsidRPr="0098266C" w:rsidRDefault="0098266C" w:rsidP="00982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свидетельство (форма 3а </w:t>
      </w:r>
      <w:proofErr w:type="gramStart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proofErr w:type="gramEnd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152-007-99) о проведении испытаний газобаллонного оборудования автотранспортных средств, работающих на компримированном природном газе на соответствие требованиям безопасности;</w:t>
      </w:r>
    </w:p>
    <w:p w:rsidR="0098266C" w:rsidRPr="0098266C" w:rsidRDefault="0098266C" w:rsidP="00982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 (форма 4а </w:t>
      </w:r>
      <w:proofErr w:type="gramStart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ТУ</w:t>
      </w:r>
      <w:proofErr w:type="gramEnd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152-12-007-99) приемки-сдачи газобаллонного  оборудования автотранспортного средства, эксплуатируемого на КПГ для испытания газобаллонного оборудования, на соответствие требованиям безопасности;</w:t>
      </w:r>
    </w:p>
    <w:p w:rsidR="0098266C" w:rsidRPr="0098266C" w:rsidRDefault="0098266C" w:rsidP="00982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сертификат соответствия на газобаллонное оборудование.</w:t>
      </w:r>
    </w:p>
    <w:p w:rsidR="0098266C" w:rsidRPr="0098266C" w:rsidRDefault="0098266C" w:rsidP="00982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9.На прицепы и полуприцепы, используемые для перевозки опасных грузов, не представляются документы с техническим описанием их устройств.</w:t>
      </w:r>
    </w:p>
    <w:p w:rsidR="0098266C" w:rsidRPr="0098266C" w:rsidRDefault="0098266C" w:rsidP="0098266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10.Федеральным дорожным агентством при рассмотрение представленных Результатов оценки уязвимости ТС неоднократно указывалось, что на фотоснимках обследуемых ТС видны грязь и мусор в </w:t>
      </w: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технологических отсеках, беспорядок в кабине водителя, плохой внешний вид ТС.</w:t>
      </w:r>
      <w:proofErr w:type="gramEnd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свидетельствует о неподготовленности самих ТС к обследованию в интересах проведения оценки уязвимости.</w:t>
      </w: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11.Должностные лица СТИ, и чаще всего это ответственные за обеспечение транспортной безопасности в СТИ, допускают некомпетентность в вопросах составления групп идентичных транспортных сре</w:t>
      </w:r>
      <w:proofErr w:type="gramStart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дл</w:t>
      </w:r>
      <w:proofErr w:type="gramEnd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отправки в Федеральное дорожное агентство. Желая представить на утверждение меньшее количество групп (как известно большее количество групп идентичных транспортных сре</w:t>
      </w:r>
      <w:proofErr w:type="gramStart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тр</w:t>
      </w:r>
      <w:proofErr w:type="gramEnd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ебует расходы на оценку уязвимости большего количества денежных средств) пытаются утвердить группы,  в состав которых включаются ТС не являющиеся идентичными по своим конструктивным, техническим и технологическим характеристикам. Так, в Федеральном дорожном агентстве  было утверждено 26 групп идентичных транспортных средств организации. Спустя полгода </w:t>
      </w:r>
      <w:proofErr w:type="gramStart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обеспечение транспортной безопасности в СТИ сформировал по новому группы и отправил на утверждение. Рассмотрев предложения, компетентный орган частично утвердил, а большей части  неправильно составленных групп в утверждении отказал. Тем самым образовалась две нумерации групп, что создало путаницу в учетных данных в Федеральном дорожном агентстве. Следствием неправильных действий должностного лица является тот факт, что автобусы имеют марку, модель и модификацию. Согласно положениям Государственного стандарта ГОСТ </w:t>
      </w:r>
      <w:proofErr w:type="gramStart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51980-2002, утвержденного Госстандартом России от 15.12.2002г. №469-ст: ПАЗ -  это марка автобуса, 32050 – это модель автобуса, а буквенное обозначение «</w:t>
      </w:r>
      <w:r w:rsidRPr="0098266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</w:t>
      </w: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это модификация автобуса. Приведенный пример красноречиво дает понять, что цифровые показатели модели автобуса, буквенные и цифровые показатели модификации автобуса, включаются в группу только </w:t>
      </w:r>
      <w:proofErr w:type="gramStart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одноименными</w:t>
      </w:r>
      <w:proofErr w:type="gramEnd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12.Часто встречаются случаи, когда в группы идентичных транспортных средств включаются транспортные средства, которых нет в Реестре категорированных ОТИ и ТС, Это результат непонимания того, что вначале необходимо провести процедуру категорирования ТС, а затем, на основании Выписки из Реестра проводить формирование групп идентичных транспортных средств и представлять их на утверждение в Федеральное дорожное агентство.</w:t>
      </w:r>
      <w:proofErr w:type="gramEnd"/>
    </w:p>
    <w:p w:rsidR="0098266C" w:rsidRPr="0098266C" w:rsidRDefault="0098266C" w:rsidP="0098266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8266C">
        <w:rPr>
          <w:rFonts w:ascii="Times New Roman" w:eastAsia="Calibri" w:hAnsi="Times New Roman" w:cs="Times New Roman"/>
          <w:sz w:val="28"/>
          <w:szCs w:val="28"/>
        </w:rPr>
        <w:t>13.Очень часто в период осуществления контрольных (надзорных) функций со стороны контролирующих структур вопросов обеспечения транспортной безопасности, отдельные руководители бросаются в крайность и чтобы избежать  подобных проверок в будущем передают свой транспорт по договорам аренды другой организации или ИП  не понимая, что окончательным результатом освобождения от ответственности по данному вопросу является исключение из Реестра категорированных ОТИ и ТС.</w:t>
      </w:r>
      <w:proofErr w:type="gramEnd"/>
      <w:r w:rsidRPr="0098266C">
        <w:rPr>
          <w:rFonts w:ascii="Times New Roman" w:eastAsia="Calibri" w:hAnsi="Times New Roman" w:cs="Times New Roman"/>
          <w:sz w:val="28"/>
          <w:szCs w:val="28"/>
        </w:rPr>
        <w:t xml:space="preserve"> Кто-то даже высказывает мысль по ликвидации действующей организации или ИП и планирует открытие новой структуры, но это ничего не дает, так как </w:t>
      </w:r>
      <w:r w:rsidRPr="0098266C">
        <w:rPr>
          <w:rFonts w:ascii="Times New Roman" w:eastAsia="Calibri" w:hAnsi="Times New Roman" w:cs="Times New Roman"/>
          <w:sz w:val="28"/>
          <w:szCs w:val="28"/>
        </w:rPr>
        <w:lastRenderedPageBreak/>
        <w:t>проверки по транспортной безопасности должны осуществляться ежегодно с момента регистрации в налоговом органе и внесение записи в ЕГРЮЛ.</w:t>
      </w:r>
    </w:p>
    <w:p w:rsidR="0098266C" w:rsidRPr="0098266C" w:rsidRDefault="0098266C" w:rsidP="0098266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66C">
        <w:rPr>
          <w:rFonts w:ascii="Times New Roman" w:eastAsia="Calibri" w:hAnsi="Times New Roman" w:cs="Times New Roman"/>
          <w:sz w:val="28"/>
          <w:szCs w:val="28"/>
        </w:rPr>
        <w:t>Кроме этого, некоторые руководители высказывают мысль, что лучше заплатить штраф, нежели выполнять установленные требования, но при этом надо учесть, что вас заставят и заплатить и устранить отраженные в акте недостатки. При не устранении вскрытых недостатков при повторной проверке – штраф увеличивается вдвойне и ситуация может привести к конфискации орудий совершения правонарушений, то есть конфискация транспортных средств, или приостановка деятельности по решению суда на три месяца.</w:t>
      </w: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14.Решая задачи подготовительного периода, перед началом работ по оценке уязвимости необходимо научиться осуществлять сбор исходных данных, которые представляются в аккредитованную организацию и особенно надо </w:t>
      </w:r>
      <w:proofErr w:type="gramStart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</w:t>
      </w:r>
      <w:proofErr w:type="gramEnd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фотографируется автобус и какие фото необходимы для размещения их в материалах оценки уязвимости. Очень часто представители аккредитованных </w:t>
      </w:r>
      <w:proofErr w:type="gramStart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proofErr w:type="gramEnd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посещая автотранспортные предприятия в качестве ознакомления и сбора исходных данных не могут сфотографировать все автобусы, особенно те которые выполняют рейсы на междугородных и международных сообщениях, ввиду отсутствия их в автобусных парках.</w:t>
      </w: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случаях, ответственный за обеспечение транспортной безопасности в СТИ или один из сотрудников организации, относящихся к должностным лицам, непосредственно связанных с обеспечением транспортной безопасности, обязан сам сфотографировать и отправить фото на электронную почту исполнителя работ.</w:t>
      </w: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показывает практика, не всегда должностные лица могут справиться с данной задачей. Так в </w:t>
      </w:r>
      <w:proofErr w:type="gramStart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. Курске, не смотря на то, что для примера были представлены фотографии с изображением что снимать, в течение продолжительного срока выполнение данной задачи осуществлено не было. Другой руководитель организации в Воронежской области,  ознакомившись  с образцами фотографий, наотрез отказался самостоятельно выполнять фотографирование, хотя в этом особых проблем нет.</w:t>
      </w: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15.Некомпетентность должностных лиц и сотрудников сил обеспечения транспортной безопасности по вопросам транспортной безопасности должна устраняться с помощью обучения (повышение квалификации) на специальных курсах в образовательных учреждениях. Без знания вопросов обеспечения транспортной безопасности и в частности выполнения основных функций, к которым относятся категорирование, оценка уязвимости и разработка Планов обеспечения транспортной безопасности сегодня невозможно ориентироваться в потоке той информации, которая остро необходима для выполнения должностных обязанностей.</w:t>
      </w: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руководитель одного автотранспортного предприятия, определившись с выбором аккредитованной организации, подписал договор на выполнение оценок уязвимости ТС, оплатил сразу всю стоимость работ, </w:t>
      </w: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думая о том, что это окончательный этап его деятельности по вопросам транспортной безопасности, После того, как он узнал, что за оценкой уязвимости следует разработка Планов ОТБ и их реализация, для чего необходимы новые денежные затраты –  нецензурно выражался, нервно</w:t>
      </w:r>
      <w:proofErr w:type="gramEnd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возмущался, обругал ря</w:t>
      </w:r>
      <w:bookmarkStart w:id="0" w:name="_GoBack"/>
      <w:bookmarkEnd w:id="0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 </w:t>
      </w:r>
      <w:proofErr w:type="gramStart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стоящих</w:t>
      </w:r>
      <w:proofErr w:type="gramEnd"/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будто они в этом виноваты и долго не общался с должностными лицами, выполняющими работы по оценки уязвимости.</w:t>
      </w:r>
    </w:p>
    <w:p w:rsidR="0098266C" w:rsidRPr="0098266C" w:rsidRDefault="0098266C" w:rsidP="009826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66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чтобы не попадать в данную ситуацию, необходимо в первую очередь пройти курсы повышения квалификации по направлению подготовки «Транспортная безопасность» самому руководителю, его заместителю, ответственному за обеспечение транспортной безопасности в СТИ, а затем уже вовлекать в данное мероприятие остальных должностных лиц, кто непосредственно связан с обеспечением транспортной безопасности.</w:t>
      </w:r>
    </w:p>
    <w:p w:rsidR="006672FC" w:rsidRDefault="006672FC"/>
    <w:sectPr w:rsidR="006672FC" w:rsidSect="000A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F35"/>
    <w:rsid w:val="0000487B"/>
    <w:rsid w:val="000A6BBE"/>
    <w:rsid w:val="006672FC"/>
    <w:rsid w:val="00762C97"/>
    <w:rsid w:val="00911082"/>
    <w:rsid w:val="0098266C"/>
    <w:rsid w:val="00AE2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osavtodor.ru/agency/structur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5782</Words>
  <Characters>32964</Characters>
  <Application>Microsoft Office Word</Application>
  <DocSecurity>0</DocSecurity>
  <Lines>274</Lines>
  <Paragraphs>77</Paragraphs>
  <ScaleCrop>false</ScaleCrop>
  <Company>SPecialiST RePack</Company>
  <LinksUpToDate>false</LinksUpToDate>
  <CharactersWithSpaces>38669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Oleg Markov</cp:lastModifiedBy>
  <cp:revision>2</cp:revision>
  <dcterms:created xsi:type="dcterms:W3CDTF">2017-06-13T12:09:00Z</dcterms:created>
  <dcterms:modified xsi:type="dcterms:W3CDTF">2017-06-13T12:09:00Z</dcterms:modified>
</cp:coreProperties>
</file>